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both"/>
        <w:rPr>
          <w:rFonts w:ascii="Arial" w:hAnsi="Arial" w:eastAsia="Calibri" w:cs="Arial"/>
        </w:rPr>
      </w:pPr>
      <w:r>
        <w:rPr>
          <w:rFonts w:eastAsia="Calibri" w:cs="Arial" w:ascii="Arial" w:hAnsi="Arial"/>
        </w:rPr>
        <w:t xml:space="preserve">Na temelju članka 35. Zakona o ograničavanju uporabe duhanskih i srodnih proizvoda  (Narodne novine  broj 45/17, 114/18), članka 2. stavka 2. Pravilnika o načinu provođenja aktivnosti u  školskim ustanovama na promicanju spoznaje o štetnosti uporabe duhanskih proizvoda  za zdravlje ( Narodne novine broj  176/03) te članka _57. i 205. Statuta </w:t>
      </w:r>
      <w:r>
        <w:rPr>
          <w:rFonts w:eastAsia="Calibri" w:cs="Arial" w:ascii="Arial" w:hAnsi="Arial"/>
          <w:color w:val="000000" w:themeColor="text1"/>
        </w:rPr>
        <w:t xml:space="preserve">Srednje škole Zvane Črnje Rovinj (u daljnjem tekstu: Škola) Školski odbor  na  sjednici održanoj dana  10. svibnja 2019.  </w:t>
      </w:r>
      <w:r>
        <w:rPr>
          <w:rFonts w:eastAsia="Calibri" w:cs="Arial" w:ascii="Arial" w:hAnsi="Arial"/>
        </w:rPr>
        <w:t xml:space="preserve">donio je </w:t>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both"/>
        <w:rPr>
          <w:rFonts w:ascii="Arial" w:hAnsi="Arial" w:eastAsia="Calibri" w:cs="Arial"/>
        </w:rPr>
      </w:pPr>
      <w:r>
        <w:rPr>
          <w:rFonts w:eastAsia="Calibri" w:cs="Arial" w:ascii="Arial" w:hAnsi="Arial"/>
        </w:rPr>
        <w:t xml:space="preserve">   </w:t>
      </w:r>
    </w:p>
    <w:p>
      <w:pPr>
        <w:pStyle w:val="Normal"/>
        <w:spacing w:lineRule="auto" w:line="240" w:before="0" w:after="0"/>
        <w:jc w:val="center"/>
        <w:rPr>
          <w:rFonts w:ascii="Arial" w:hAnsi="Arial" w:eastAsia="Calibri" w:cs="Arial"/>
          <w:b/>
          <w:b/>
        </w:rPr>
      </w:pPr>
      <w:r>
        <w:rPr>
          <w:rFonts w:eastAsia="Calibri" w:cs="Arial" w:ascii="Arial" w:hAnsi="Arial"/>
          <w:b/>
        </w:rPr>
        <w:t xml:space="preserve">PRAVILNIK </w:t>
      </w:r>
    </w:p>
    <w:p>
      <w:pPr>
        <w:pStyle w:val="Normal"/>
        <w:spacing w:lineRule="auto" w:line="240" w:before="0" w:after="0"/>
        <w:jc w:val="center"/>
        <w:rPr>
          <w:rFonts w:ascii="Arial" w:hAnsi="Arial" w:eastAsia="Calibri" w:cs="Arial"/>
          <w:b/>
          <w:b/>
          <w:color w:val="FF0000"/>
        </w:rPr>
      </w:pPr>
      <w:r>
        <w:rPr>
          <w:rFonts w:eastAsia="Calibri" w:cs="Arial" w:ascii="Arial" w:hAnsi="Arial"/>
          <w:b/>
        </w:rPr>
        <w:t xml:space="preserve">O  NAČINU PROVOĐENJA AKTIVNOSTI NA PROMICANJU SPOZNAJE O ŠTETNOSTI UPORABE </w:t>
      </w:r>
      <w:r>
        <w:rPr>
          <w:rFonts w:eastAsia="Calibri" w:cs="Arial" w:ascii="Arial" w:hAnsi="Arial"/>
          <w:b/>
          <w:color w:val="000000" w:themeColor="text1"/>
        </w:rPr>
        <w:t xml:space="preserve">DUHANSKIH I SRODNIH PROIZVODA ZA ZDRAVLJE  </w:t>
      </w:r>
    </w:p>
    <w:p>
      <w:pPr>
        <w:pStyle w:val="Normal"/>
        <w:spacing w:lineRule="auto" w:line="240" w:before="0" w:after="0"/>
        <w:jc w:val="center"/>
        <w:rPr>
          <w:rFonts w:ascii="Arial" w:hAnsi="Arial" w:eastAsia="Calibri" w:cs="Arial"/>
          <w:b/>
          <w:b/>
          <w:color w:val="FF0000"/>
        </w:rPr>
      </w:pPr>
      <w:r>
        <w:rPr>
          <w:rFonts w:eastAsia="Calibri" w:cs="Arial" w:ascii="Arial" w:hAnsi="Arial"/>
          <w:b/>
          <w:color w:val="FF0000"/>
        </w:rPr>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rPr>
          <w:rFonts w:ascii="Arial" w:hAnsi="Arial" w:eastAsia="Calibri" w:cs="Arial"/>
          <w:b/>
          <w:b/>
        </w:rPr>
      </w:pPr>
      <w:r>
        <w:rPr>
          <w:rFonts w:eastAsia="Calibri" w:cs="Arial" w:ascii="Arial" w:hAnsi="Arial"/>
          <w:b/>
        </w:rPr>
      </w:r>
    </w:p>
    <w:p>
      <w:pPr>
        <w:pStyle w:val="Normal"/>
        <w:spacing w:lineRule="auto" w:line="240" w:before="0" w:after="0"/>
        <w:rPr>
          <w:rFonts w:ascii="Arial" w:hAnsi="Arial" w:eastAsia="Calibri" w:cs="Arial"/>
          <w:b/>
          <w:b/>
        </w:rPr>
      </w:pPr>
      <w:r>
        <w:rPr>
          <w:rFonts w:eastAsia="Calibri" w:cs="Arial" w:ascii="Arial" w:hAnsi="Arial"/>
          <w:b/>
        </w:rPr>
        <w:t xml:space="preserve">I. OPĆE ODREDBE </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jc w:val="center"/>
        <w:rPr>
          <w:rFonts w:ascii="Arial" w:hAnsi="Arial" w:eastAsia="Calibri" w:cs="Arial"/>
          <w:b/>
          <w:b/>
        </w:rPr>
      </w:pPr>
      <w:r>
        <w:rPr>
          <w:rFonts w:eastAsia="Calibri" w:cs="Arial" w:ascii="Arial" w:hAnsi="Arial"/>
          <w:b/>
        </w:rPr>
        <w:t>Članak 1.</w:t>
      </w:r>
    </w:p>
    <w:p>
      <w:pPr>
        <w:pStyle w:val="Normal"/>
        <w:spacing w:lineRule="auto" w:line="240" w:before="0" w:after="0"/>
        <w:jc w:val="center"/>
        <w:rPr>
          <w:rFonts w:ascii="Arial" w:hAnsi="Arial" w:eastAsia="Calibri" w:cs="Arial"/>
          <w:b/>
          <w:b/>
        </w:rPr>
      </w:pPr>
      <w:r>
        <w:rPr>
          <w:rFonts w:eastAsia="Calibri" w:cs="Arial" w:ascii="Arial" w:hAnsi="Arial"/>
          <w:b/>
        </w:rPr>
        <w:tab/>
      </w:r>
    </w:p>
    <w:p>
      <w:pPr>
        <w:pStyle w:val="T982"/>
        <w:spacing w:beforeAutospacing="0" w:before="0" w:afterAutospacing="0" w:after="0"/>
        <w:ind w:firstLine="708"/>
        <w:jc w:val="both"/>
        <w:textAlignment w:val="baseline"/>
        <w:rPr>
          <w:rFonts w:ascii="Arial" w:hAnsi="Arial" w:cs="Arial"/>
          <w:sz w:val="22"/>
          <w:szCs w:val="22"/>
        </w:rPr>
      </w:pPr>
      <w:r>
        <w:rPr>
          <w:rFonts w:cs="Arial" w:ascii="Arial" w:hAnsi="Arial"/>
          <w:sz w:val="22"/>
          <w:szCs w:val="22"/>
        </w:rPr>
        <w:t xml:space="preserve">Škola je </w:t>
      </w:r>
      <w:r>
        <w:rPr>
          <w:rFonts w:cs="Arial" w:ascii="Arial" w:hAnsi="Arial"/>
          <w:sz w:val="22"/>
          <w:szCs w:val="22"/>
        </w:rPr>
        <w:t xml:space="preserve">obvezna  promicati spoznaju o štetnosti uporabe </w:t>
      </w:r>
      <w:r>
        <w:rPr>
          <w:rFonts w:cs="Arial" w:ascii="Arial" w:hAnsi="Arial"/>
          <w:color w:val="000000" w:themeColor="text1"/>
          <w:sz w:val="22"/>
          <w:szCs w:val="22"/>
        </w:rPr>
        <w:t xml:space="preserve">duhanskih i srodnih proizvoda </w:t>
      </w:r>
      <w:r>
        <w:rPr>
          <w:rFonts w:cs="Arial" w:ascii="Arial" w:hAnsi="Arial"/>
          <w:sz w:val="22"/>
          <w:szCs w:val="22"/>
        </w:rPr>
        <w:t>za zdravlje među svim uzrastima učenika, djece i mladeži.</w:t>
      </w:r>
    </w:p>
    <w:p>
      <w:pPr>
        <w:pStyle w:val="T982"/>
        <w:spacing w:beforeAutospacing="0" w:before="0" w:afterAutospacing="0" w:after="0"/>
        <w:ind w:firstLine="708"/>
        <w:jc w:val="both"/>
        <w:textAlignment w:val="baseline"/>
        <w:rPr>
          <w:rFonts w:ascii="Arial" w:hAnsi="Arial" w:cs="Arial"/>
          <w:sz w:val="22"/>
          <w:szCs w:val="22"/>
        </w:rPr>
      </w:pPr>
      <w:r>
        <w:rPr>
          <w:rFonts w:cs="Arial" w:ascii="Arial" w:hAnsi="Arial"/>
          <w:sz w:val="22"/>
          <w:szCs w:val="22"/>
        </w:rPr>
        <w:t>Promicanje spoznaje o štetnosti uporabe duhanskih i srodnih proizvoda provodi se u svim aktivnostima provedbe redovite naobrazbe.</w:t>
      </w:r>
    </w:p>
    <w:p>
      <w:pPr>
        <w:pStyle w:val="Box454438"/>
        <w:spacing w:beforeAutospacing="0" w:before="0" w:afterAutospacing="0" w:after="48"/>
        <w:ind w:firstLine="408"/>
        <w:textAlignment w:val="baseline"/>
        <w:rPr/>
      </w:pPr>
      <w:r>
        <w:rPr/>
      </w:r>
    </w:p>
    <w:p>
      <w:pPr>
        <w:pStyle w:val="Normal"/>
        <w:spacing w:lineRule="auto" w:line="240" w:before="0" w:after="0"/>
        <w:jc w:val="center"/>
        <w:rPr>
          <w:rFonts w:ascii="Arial" w:hAnsi="Arial" w:eastAsia="Calibri" w:cs="Arial"/>
          <w:b/>
          <w:b/>
        </w:rPr>
      </w:pPr>
      <w:r>
        <w:rPr>
          <w:rFonts w:eastAsia="Calibri" w:cs="Arial" w:ascii="Arial" w:hAnsi="Arial"/>
          <w:b/>
        </w:rPr>
        <w:t>Članak 2.</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360"/>
        <w:jc w:val="both"/>
        <w:rPr>
          <w:rFonts w:ascii="Arial" w:hAnsi="Arial" w:eastAsia="Calibri" w:cs="Arial"/>
        </w:rPr>
      </w:pPr>
      <w:r>
        <w:rPr>
          <w:rFonts w:eastAsia="Calibri" w:cs="Arial" w:ascii="Arial" w:hAnsi="Arial"/>
        </w:rPr>
        <w:t xml:space="preserve">Pravilnikom o načinu provođenja aktivnosti na promicanju spoznaje o štetnosti uporabe duhanskih i srodnih proizvoda  za zdravlje (u daljnjem tekstu: Pravilnik) uređuje se: </w:t>
      </w:r>
    </w:p>
    <w:p>
      <w:pPr>
        <w:pStyle w:val="Normal"/>
        <w:spacing w:lineRule="auto" w:line="240" w:before="0" w:after="0"/>
        <w:jc w:val="both"/>
        <w:rPr>
          <w:rFonts w:ascii="Arial" w:hAnsi="Arial" w:eastAsia="Calibri" w:cs="Arial"/>
        </w:rPr>
      </w:pPr>
      <w:r>
        <w:rPr>
          <w:rFonts w:eastAsia="Calibri" w:cs="Arial" w:ascii="Arial" w:hAnsi="Arial"/>
        </w:rPr>
        <w:t xml:space="preserve"> </w:t>
      </w:r>
    </w:p>
    <w:p>
      <w:pPr>
        <w:pStyle w:val="ListParagraph"/>
        <w:numPr>
          <w:ilvl w:val="0"/>
          <w:numId w:val="1"/>
        </w:numPr>
        <w:spacing w:lineRule="auto" w:line="240" w:before="0" w:after="0"/>
        <w:contextualSpacing/>
        <w:jc w:val="both"/>
        <w:rPr>
          <w:rFonts w:ascii="Arial" w:hAnsi="Arial" w:eastAsia="Calibri" w:cs="Arial"/>
        </w:rPr>
      </w:pPr>
      <w:r>
        <w:rPr>
          <w:rFonts w:cs="Arial" w:ascii="Arial" w:hAnsi="Arial"/>
        </w:rPr>
        <w:t>poduzimanje mjera za provođenje sustavnih odgojnih, informativnih i propagandnih aktiv</w:t>
        <w:softHyphen/>
        <w:t>nosti, s ciljem promicanja spoznaje o štetnosti uporabe du</w:t>
        <w:softHyphen/>
        <w:t>han</w:t>
        <w:softHyphen/>
        <w:t>skih proizvoda za zdravlje</w:t>
      </w:r>
      <w:r>
        <w:rPr>
          <w:rFonts w:eastAsia="Calibri" w:cs="Arial" w:ascii="Arial" w:hAnsi="Arial"/>
        </w:rPr>
        <w:t xml:space="preserve"> učenika, djece i mladeži </w:t>
      </w:r>
    </w:p>
    <w:p>
      <w:pPr>
        <w:pStyle w:val="T982"/>
        <w:numPr>
          <w:ilvl w:val="0"/>
          <w:numId w:val="1"/>
        </w:numPr>
        <w:spacing w:beforeAutospacing="0" w:before="0" w:afterAutospacing="0" w:after="0"/>
        <w:jc w:val="both"/>
        <w:textAlignment w:val="baseline"/>
        <w:rPr>
          <w:rFonts w:ascii="Arial" w:hAnsi="Arial" w:cs="Arial"/>
          <w:sz w:val="22"/>
          <w:szCs w:val="22"/>
        </w:rPr>
      </w:pPr>
      <w:r>
        <w:rPr>
          <w:rFonts w:cs="Arial" w:ascii="Arial" w:hAnsi="Arial"/>
          <w:sz w:val="22"/>
          <w:szCs w:val="22"/>
        </w:rPr>
        <w:t>predlaganje provedbenih aktivnosti kojima je cilj smanjenje uporabe duhanskih proizvoda i usvajanje zdravijeg i kvalitetnijeg života bez pušenja</w:t>
      </w:r>
    </w:p>
    <w:p>
      <w:pPr>
        <w:pStyle w:val="T982"/>
        <w:numPr>
          <w:ilvl w:val="0"/>
          <w:numId w:val="1"/>
        </w:numPr>
        <w:spacing w:beforeAutospacing="0" w:before="0" w:afterAutospacing="0" w:after="0"/>
        <w:jc w:val="both"/>
        <w:textAlignment w:val="baseline"/>
        <w:rPr>
          <w:rFonts w:ascii="Arial" w:hAnsi="Arial" w:cs="Arial"/>
          <w:sz w:val="22"/>
          <w:szCs w:val="22"/>
        </w:rPr>
      </w:pPr>
      <w:r>
        <w:rPr>
          <w:rFonts w:cs="Arial" w:ascii="Arial" w:hAnsi="Arial"/>
          <w:sz w:val="22"/>
          <w:szCs w:val="22"/>
        </w:rPr>
        <w:t>predlaganje i organiziranje te izdavanje publikacija čiji je cilj promicanje nepu</w:t>
        <w:softHyphen/>
        <w:t>šenja kao zdravog načina života</w:t>
      </w:r>
    </w:p>
    <w:p>
      <w:pPr>
        <w:pStyle w:val="T982"/>
        <w:numPr>
          <w:ilvl w:val="0"/>
          <w:numId w:val="1"/>
        </w:numPr>
        <w:spacing w:beforeAutospacing="0" w:before="0" w:afterAutospacing="0" w:after="0"/>
        <w:jc w:val="both"/>
        <w:textAlignment w:val="baseline"/>
        <w:rPr>
          <w:rFonts w:ascii="Arial" w:hAnsi="Arial" w:cs="Arial"/>
          <w:color w:val="000000" w:themeColor="text1"/>
          <w:sz w:val="22"/>
          <w:szCs w:val="22"/>
        </w:rPr>
      </w:pPr>
      <w:r>
        <w:rPr>
          <w:rFonts w:cs="Arial" w:ascii="Arial" w:hAnsi="Arial"/>
          <w:color w:val="000000" w:themeColor="text1"/>
          <w:sz w:val="22"/>
          <w:szCs w:val="22"/>
        </w:rPr>
        <w:t>osnivanje Povjerenstva za borbu protiv pušenja</w:t>
      </w:r>
    </w:p>
    <w:p>
      <w:pPr>
        <w:pStyle w:val="T982"/>
        <w:numPr>
          <w:ilvl w:val="0"/>
          <w:numId w:val="1"/>
        </w:numPr>
        <w:spacing w:beforeAutospacing="0" w:before="0" w:afterAutospacing="0" w:after="0"/>
        <w:jc w:val="both"/>
        <w:textAlignment w:val="baseline"/>
        <w:rPr>
          <w:rFonts w:ascii="Arial" w:hAnsi="Arial" w:cs="Arial"/>
          <w:sz w:val="22"/>
          <w:szCs w:val="22"/>
        </w:rPr>
      </w:pPr>
      <w:r>
        <w:rPr>
          <w:rFonts w:cs="Arial" w:ascii="Arial" w:hAnsi="Arial"/>
          <w:sz w:val="22"/>
          <w:szCs w:val="22"/>
        </w:rPr>
        <w:t>poduzimanje drugih aktivnosti od značaja za zaštitu zdravlja učenika, djece i mladeži od štetnih utjecaja pušenja, duhana i duhanskih proizvoda.</w:t>
      </w:r>
    </w:p>
    <w:p>
      <w:pPr>
        <w:pStyle w:val="T982"/>
        <w:spacing w:beforeAutospacing="0" w:before="0" w:afterAutospacing="0" w:after="0"/>
        <w:jc w:val="both"/>
        <w:textAlignment w:val="baseline"/>
        <w:rPr>
          <w:rFonts w:ascii="Arial" w:hAnsi="Arial" w:cs="Arial"/>
          <w:sz w:val="22"/>
          <w:szCs w:val="22"/>
        </w:rPr>
      </w:pPr>
      <w:r>
        <w:rPr>
          <w:rFonts w:cs="Arial" w:ascii="Arial" w:hAnsi="Arial"/>
          <w:sz w:val="22"/>
          <w:szCs w:val="22"/>
        </w:rPr>
      </w:r>
    </w:p>
    <w:p>
      <w:pPr>
        <w:pStyle w:val="Normal"/>
        <w:spacing w:lineRule="auto" w:line="240" w:before="0" w:after="0"/>
        <w:jc w:val="center"/>
        <w:rPr>
          <w:rFonts w:ascii="Arial" w:hAnsi="Arial" w:eastAsia="Calibri" w:cs="Arial"/>
          <w:b/>
          <w:b/>
        </w:rPr>
      </w:pPr>
      <w:r>
        <w:rPr>
          <w:rFonts w:eastAsia="Calibri" w:cs="Arial" w:ascii="Arial" w:hAnsi="Arial"/>
          <w:b/>
        </w:rPr>
        <w:t>Članak 3.</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jc w:val="both"/>
        <w:rPr>
          <w:rFonts w:ascii="Arial" w:hAnsi="Arial" w:eastAsia="Calibri" w:cs="Arial"/>
        </w:rPr>
      </w:pPr>
      <w:r>
        <w:rPr>
          <w:rFonts w:eastAsia="Calibri" w:cs="Arial" w:ascii="Arial" w:hAnsi="Arial"/>
        </w:rPr>
        <w:t xml:space="preserve">Odredbe ovog Pravilnika odnose se na  sve radnike Škole, učenike, roditelje i sve druge osobe koje su nazočne u Školi kao posjetitelji ili službene osobe.   </w:t>
      </w:r>
    </w:p>
    <w:p>
      <w:pPr>
        <w:pStyle w:val="Normal"/>
        <w:spacing w:lineRule="auto" w:line="240" w:before="0" w:after="0"/>
        <w:ind w:firstLine="708"/>
        <w:jc w:val="both"/>
        <w:rPr>
          <w:rFonts w:ascii="Arial" w:hAnsi="Arial" w:eastAsia="Calibri" w:cs="Arial"/>
        </w:rPr>
      </w:pPr>
      <w:r>
        <w:rPr>
          <w:rFonts w:eastAsia="Calibri" w:cs="Arial" w:ascii="Arial" w:hAnsi="Arial"/>
        </w:rPr>
        <w:t xml:space="preserve">Ravnatelj Škole je odgovorna osoba za provedbu apsolutne zabrane pušenja u Školi.  </w:t>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4.</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jc w:val="both"/>
        <w:rPr>
          <w:rFonts w:ascii="Arial" w:hAnsi="Arial" w:eastAsia="Calibri" w:cs="Arial"/>
        </w:rPr>
      </w:pPr>
      <w:r>
        <w:rPr>
          <w:rFonts w:eastAsia="Calibri" w:cs="Arial" w:ascii="Arial" w:hAnsi="Arial"/>
        </w:rPr>
        <w:t xml:space="preserve">Zabranjeno je pušenje u svim zatvorenim prostorima Škole, dvorištu i svim otvorenim prostorima Škole koji su funkcionalni dio prostora Škole i na prostoru koji je udaljen manje od 20 metara od ulaza u zgradu Škole. </w:t>
      </w:r>
    </w:p>
    <w:p>
      <w:pPr>
        <w:pStyle w:val="Normal"/>
        <w:spacing w:lineRule="auto" w:line="240" w:before="0" w:after="0"/>
        <w:ind w:firstLine="708"/>
        <w:jc w:val="both"/>
        <w:rPr>
          <w:rFonts w:ascii="Arial" w:hAnsi="Arial" w:eastAsia="Calibri" w:cs="Arial"/>
        </w:rPr>
      </w:pPr>
      <w:r>
        <w:rPr>
          <w:rFonts w:eastAsia="Calibri" w:cs="Arial" w:ascii="Arial" w:hAnsi="Arial"/>
        </w:rPr>
        <w:t>Znakovi o zabrani pušenja trebaju biti istaknuti na ulazu u Školu  i drugim vidljivim mjestima u Školi.</w:t>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5.</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ind w:firstLine="708"/>
        <w:jc w:val="both"/>
        <w:rPr>
          <w:rFonts w:ascii="Arial" w:hAnsi="Arial" w:cs="Arial"/>
        </w:rPr>
      </w:pPr>
      <w:r>
        <w:rPr>
          <w:rFonts w:cs="Arial" w:ascii="Arial" w:hAnsi="Arial"/>
        </w:rPr>
        <w:t>Izrazi koji se koriste u ovom Pravilniku, a imaju rodno značenje, koriste se neutralno i odnose se jednako na muške i ženske osobe.</w:t>
      </w:r>
    </w:p>
    <w:p>
      <w:pPr>
        <w:pStyle w:val="Normal"/>
        <w:spacing w:lineRule="auto" w:line="240" w:before="0" w:after="0"/>
        <w:rPr>
          <w:rFonts w:ascii="Arial" w:hAnsi="Arial" w:eastAsia="Calibri" w:cs="Arial"/>
          <w:b/>
          <w:b/>
        </w:rPr>
      </w:pPr>
      <w:r>
        <w:rPr>
          <w:rFonts w:eastAsia="Calibri" w:cs="Arial" w:ascii="Arial" w:hAnsi="Arial"/>
          <w:b/>
        </w:rPr>
        <w:t>II. PLANIRANJE I PROVOĐENJE AKTIVNOSTI O PROMICANJU SPOZNAJE O ŠTETNOSTI  DUHANSKIH I SRODNIH PROIZVODA</w:t>
      </w:r>
    </w:p>
    <w:p>
      <w:pPr>
        <w:pStyle w:val="Normal"/>
        <w:spacing w:lineRule="auto" w:line="240" w:before="0" w:after="0"/>
        <w:rPr>
          <w:rFonts w:ascii="Arial" w:hAnsi="Arial" w:eastAsia="Calibri" w:cs="Arial"/>
          <w:b/>
          <w:b/>
        </w:rPr>
      </w:pPr>
      <w:r>
        <w:rPr>
          <w:rFonts w:eastAsia="Calibri" w:cs="Arial" w:ascii="Arial" w:hAnsi="Arial"/>
          <w:b/>
        </w:rPr>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6.</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rPr>
      </w:pPr>
      <w:r>
        <w:rPr>
          <w:rFonts w:eastAsia="Calibri" w:cs="Arial" w:ascii="Arial" w:hAnsi="Arial"/>
          <w:color w:val="000000" w:themeColor="text1"/>
        </w:rPr>
        <w:t xml:space="preserve">Promicanje spoznaje o štetnosti uporabe duhanskih i srodnih proizvoda  </w:t>
      </w:r>
      <w:r>
        <w:rPr>
          <w:rFonts w:eastAsia="Calibri" w:cs="Arial" w:ascii="Arial" w:hAnsi="Arial"/>
        </w:rPr>
        <w:t xml:space="preserve">u pravilu se provodi  u Školi, a prema potrebi i izvan Škole.  </w:t>
      </w:r>
    </w:p>
    <w:p>
      <w:pPr>
        <w:pStyle w:val="Normal"/>
        <w:spacing w:lineRule="auto" w:line="240" w:before="0" w:after="0"/>
        <w:ind w:firstLine="708"/>
        <w:rPr>
          <w:rFonts w:ascii="Arial" w:hAnsi="Arial" w:eastAsia="Calibri" w:cs="Arial"/>
        </w:rPr>
      </w:pPr>
      <w:r>
        <w:rPr>
          <w:rFonts w:eastAsia="Calibri" w:cs="Arial" w:ascii="Arial" w:hAnsi="Arial"/>
        </w:rPr>
        <w:t xml:space="preserve">U provođenju odredbi ovog Pravilnika Škola surađuje s roditeljima, skrbnicima, nadležnim ustanovama i institucijama, udrugama  te  drugim službama. </w:t>
      </w:r>
    </w:p>
    <w:p>
      <w:pPr>
        <w:pStyle w:val="Normal"/>
        <w:spacing w:lineRule="auto" w:line="240" w:before="0" w:after="0"/>
        <w:ind w:firstLine="708"/>
        <w:rPr/>
      </w:pPr>
      <w:r>
        <w:rPr>
          <w:rFonts w:eastAsia="Calibri" w:cs="Arial" w:ascii="Arial" w:hAnsi="Arial"/>
        </w:rPr>
        <w:t xml:space="preserve">Program promicanja spoznaje o štetnosti uporabe duhanskih i srodnih proizvoda za zdravlje </w:t>
      </w:r>
      <w:r>
        <w:rPr>
          <w:rFonts w:cs="Arial" w:ascii="Arial" w:hAnsi="Arial"/>
        </w:rPr>
        <w:t>među učenicima, djecom i mladeži donosi ministar nadležan za obrazovanje.</w:t>
      </w:r>
      <w:r>
        <w:rPr/>
        <w:t xml:space="preserve"> </w:t>
      </w:r>
    </w:p>
    <w:p>
      <w:pPr>
        <w:pStyle w:val="Normal"/>
        <w:spacing w:lineRule="auto" w:line="240" w:before="0" w:after="0"/>
        <w:rPr/>
      </w:pPr>
      <w:r>
        <w:rPr/>
      </w:r>
    </w:p>
    <w:p>
      <w:pPr>
        <w:pStyle w:val="Normal"/>
        <w:spacing w:lineRule="auto" w:line="240" w:before="0" w:after="0"/>
        <w:rPr>
          <w:rFonts w:ascii="Arial" w:hAnsi="Arial" w:eastAsia="Calibri" w:cs="Arial"/>
          <w:b/>
          <w:b/>
        </w:rPr>
      </w:pPr>
      <w:r>
        <w:rPr>
          <w:rFonts w:eastAsia="Calibri" w:cs="Arial" w:ascii="Arial" w:hAnsi="Arial"/>
          <w:b/>
        </w:rPr>
      </w:r>
    </w:p>
    <w:p>
      <w:pPr>
        <w:pStyle w:val="Normal"/>
        <w:spacing w:lineRule="auto" w:line="240" w:before="0" w:after="0"/>
        <w:jc w:val="center"/>
        <w:rPr>
          <w:rFonts w:ascii="Arial" w:hAnsi="Arial" w:eastAsia="Calibri" w:cs="Arial"/>
          <w:b/>
          <w:b/>
        </w:rPr>
      </w:pPr>
      <w:r>
        <w:rPr>
          <w:rFonts w:eastAsia="Calibri" w:cs="Arial" w:ascii="Arial" w:hAnsi="Arial"/>
          <w:b/>
        </w:rPr>
        <w:t>Članak 7.</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jc w:val="both"/>
        <w:rPr>
          <w:rFonts w:ascii="Arial" w:hAnsi="Arial" w:eastAsia="Calibri" w:cs="Arial"/>
        </w:rPr>
      </w:pPr>
      <w:r>
        <w:rPr>
          <w:rFonts w:eastAsia="Calibri" w:cs="Arial" w:ascii="Arial" w:hAnsi="Arial"/>
        </w:rPr>
        <w:t>Pri provođenju  aktivnosti kojima je cilj smanjenje uporabe duhanskih i srodnih proizvoda te   usvajanje zdravijeg i kvalitetnijeg života bez pušenja nastavnici</w:t>
      </w:r>
      <w:r>
        <w:rPr>
          <w:rFonts w:eastAsia="Calibri" w:cs="Arial" w:ascii="Arial" w:hAnsi="Arial"/>
          <w:color w:val="00B0F0"/>
        </w:rPr>
        <w:t xml:space="preserve"> </w:t>
      </w:r>
      <w:r>
        <w:rPr>
          <w:rFonts w:eastAsia="Calibri" w:cs="Arial" w:ascii="Arial" w:hAnsi="Arial"/>
        </w:rPr>
        <w:t xml:space="preserve">i stručni suradnici trebaju educirati učenike o štetnosti uporabe duhanskih i srodnih proizvoda da izgrade negativan odnos prema uporabi duhanskih proizvoda te značenju zdravlja i promicanja zdravih životnih navika. </w:t>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both"/>
        <w:rPr>
          <w:rFonts w:ascii="Arial" w:hAnsi="Arial" w:eastAsia="Calibri" w:cs="Arial"/>
        </w:rPr>
      </w:pPr>
      <w:r>
        <w:rPr>
          <w:rFonts w:eastAsia="Calibri" w:cs="Arial" w:ascii="Arial" w:hAnsi="Arial"/>
        </w:rPr>
      </w:r>
    </w:p>
    <w:p>
      <w:pPr>
        <w:pStyle w:val="Normal"/>
        <w:spacing w:lineRule="auto" w:line="240" w:before="0" w:after="0"/>
        <w:jc w:val="both"/>
        <w:rPr>
          <w:rFonts w:ascii="Arial" w:hAnsi="Arial" w:eastAsia="Calibri" w:cs="Arial"/>
          <w:b/>
          <w:b/>
        </w:rPr>
      </w:pPr>
      <w:r>
        <w:rPr>
          <w:rFonts w:eastAsia="Calibri" w:cs="Arial" w:ascii="Arial" w:hAnsi="Arial"/>
          <w:b/>
        </w:rPr>
        <w:t xml:space="preserve">III. PROGRAMI PROMICANJA ŠTETNOSTI DUHANSKIH I SRODNIH PROIZVODA </w:t>
      </w:r>
    </w:p>
    <w:p>
      <w:pPr>
        <w:pStyle w:val="Normal"/>
        <w:spacing w:lineRule="auto" w:line="240" w:before="0" w:after="0"/>
        <w:rPr>
          <w:rFonts w:ascii="Arial" w:hAnsi="Arial" w:eastAsia="Calibri" w:cs="Arial"/>
          <w:b/>
          <w:b/>
        </w:rPr>
      </w:pPr>
      <w:r>
        <w:rPr>
          <w:rFonts w:eastAsia="Calibri" w:cs="Arial" w:ascii="Arial" w:hAnsi="Arial"/>
          <w:b/>
        </w:rPr>
      </w:r>
    </w:p>
    <w:p>
      <w:pPr>
        <w:pStyle w:val="Normal"/>
        <w:spacing w:lineRule="auto" w:line="240" w:before="0" w:after="0"/>
        <w:rPr>
          <w:rFonts w:ascii="Arial" w:hAnsi="Arial" w:eastAsia="Calibri" w:cs="Arial"/>
          <w:b/>
          <w:b/>
        </w:rPr>
      </w:pPr>
      <w:r>
        <w:rPr>
          <w:rFonts w:eastAsia="Calibri" w:cs="Arial" w:ascii="Arial" w:hAnsi="Arial"/>
          <w:b/>
        </w:rPr>
      </w:r>
    </w:p>
    <w:p>
      <w:pPr>
        <w:pStyle w:val="Normal"/>
        <w:spacing w:lineRule="auto" w:line="240" w:before="0" w:after="0"/>
        <w:jc w:val="center"/>
        <w:rPr>
          <w:rFonts w:ascii="Arial" w:hAnsi="Arial" w:eastAsia="Calibri" w:cs="Arial"/>
          <w:b/>
          <w:b/>
        </w:rPr>
      </w:pPr>
      <w:r>
        <w:rPr>
          <w:rFonts w:eastAsia="Calibri" w:cs="Arial" w:ascii="Arial" w:hAnsi="Arial"/>
          <w:b/>
        </w:rPr>
        <w:t>Članak 8.</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jc w:val="both"/>
        <w:rPr>
          <w:rFonts w:ascii="Arial" w:hAnsi="Arial" w:eastAsia="Calibri" w:cs="Arial"/>
        </w:rPr>
      </w:pPr>
      <w:r>
        <w:rPr>
          <w:rFonts w:eastAsia="Calibri" w:cs="Arial" w:ascii="Arial" w:hAnsi="Arial"/>
        </w:rPr>
        <w:t xml:space="preserve">Programi promicanja štetnosti duhanskih i srodnih proizvoda, odvikavanja od pušenja te predlaganje i organiziranje izdavanja publikacija čiji je cilj promicanje nepušenja kao zdravog načina života provode se u okviru programa rada Škole te u skladu s financijskim mogućnostima Škole. </w:t>
      </w:r>
    </w:p>
    <w:p>
      <w:pPr>
        <w:pStyle w:val="Normal"/>
        <w:spacing w:lineRule="auto" w:line="240" w:before="0" w:after="0"/>
        <w:jc w:val="both"/>
        <w:rPr>
          <w:rFonts w:ascii="Arial" w:hAnsi="Arial" w:eastAsia="Calibri" w:cs="Arial"/>
        </w:rPr>
      </w:pPr>
      <w:r>
        <w:rPr>
          <w:rFonts w:eastAsia="Calibri" w:cs="Arial" w:ascii="Arial" w:hAnsi="Arial"/>
        </w:rPr>
        <w:t xml:space="preserve">U Školi se promiču i spoznaje o štetnosti i posljedicama uporabe droga i sličnih supstanci, alkohola i drugih proizvoda koji stvaraju ovisnost i štete zdravlju. </w:t>
      </w:r>
    </w:p>
    <w:p>
      <w:pPr>
        <w:pStyle w:val="Normal"/>
        <w:spacing w:lineRule="auto" w:line="240" w:before="0" w:after="0"/>
        <w:rPr>
          <w:rFonts w:ascii="Arial" w:hAnsi="Arial" w:eastAsia="Calibri" w:cs="Arial"/>
        </w:rPr>
      </w:pPr>
      <w:r>
        <w:rPr>
          <w:rFonts w:eastAsia="Calibri" w:cs="Arial" w:ascii="Arial" w:hAnsi="Arial"/>
        </w:rPr>
        <w:t xml:space="preserve">U provedbi Programa iz stavka 1. ovoga članka : </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učenike  i radnike Škole upoznaje se o štetnosti i rizicima uporabe duhanskih i srodnih proizvoda</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organiziraju se predavanja i/ili radionice o promicanju štetnosti uporabe duhanskih  i srodnih proizvoda te promicanje zdravlja i  zdravih životnih navika</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provodi se suradnja s roditeljima, skrbnicima, te nadležnim tijelima i udrugama za promicanje spoznaje o štetnosti uporabe duhanskih i srodnih proizvoda</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predlaže se i organizira izdavanje publikacija čiji je cilj promicanje nepušenja kao zdravog načina života</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rad na  zajedničkim projekatima o štetnosti uporabe duhanskih i srodnih proizvoda učenika, nastavnika</w:t>
      </w:r>
      <w:r>
        <w:rPr>
          <w:rFonts w:eastAsia="Calibri" w:cs="Arial" w:ascii="Arial" w:hAnsi="Arial"/>
          <w:color w:val="00B0F0"/>
        </w:rPr>
        <w:t xml:space="preserve"> </w:t>
      </w:r>
      <w:r>
        <w:rPr>
          <w:rFonts w:eastAsia="Calibri" w:cs="Arial" w:ascii="Arial" w:hAnsi="Arial"/>
        </w:rPr>
        <w:t xml:space="preserve">i stručnih suradnika </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 xml:space="preserve">isticanje na vidljivim mjestima u Školi pisanih obavijesti, plakata i sl. kojima se promiče nepušenje kao zdravi način života </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 xml:space="preserve">edukacija o načinima odvikavanja od uporabe duhanskih i srodnih proizvoda </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osposobljavanje nastavnika</w:t>
      </w:r>
      <w:r>
        <w:rPr>
          <w:rFonts w:eastAsia="Calibri" w:cs="Arial" w:ascii="Arial" w:hAnsi="Arial"/>
          <w:color w:val="00B0F0"/>
        </w:rPr>
        <w:t xml:space="preserve"> </w:t>
      </w:r>
      <w:r>
        <w:rPr>
          <w:rFonts w:eastAsia="Calibri" w:cs="Arial" w:ascii="Arial" w:hAnsi="Arial"/>
        </w:rPr>
        <w:t>i stručnih suradnika za učinkovito promicanje spoznaje o štetnosti uporabe duhanskih i srodnih proizvoda</w:t>
      </w:r>
    </w:p>
    <w:p>
      <w:pPr>
        <w:pStyle w:val="ListParagraph"/>
        <w:numPr>
          <w:ilvl w:val="0"/>
          <w:numId w:val="2"/>
        </w:numPr>
        <w:spacing w:lineRule="auto" w:line="240" w:before="0" w:after="0"/>
        <w:contextualSpacing/>
        <w:rPr>
          <w:rFonts w:ascii="Arial" w:hAnsi="Arial" w:eastAsia="Calibri" w:cs="Arial"/>
        </w:rPr>
      </w:pPr>
      <w:r>
        <w:rPr>
          <w:rFonts w:eastAsia="Calibri" w:cs="Arial" w:ascii="Arial" w:hAnsi="Arial"/>
        </w:rPr>
        <w:t xml:space="preserve">provedba drugih mjera u skladu s potrebama i mogućnostima Škole. </w:t>
      </w:r>
    </w:p>
    <w:p>
      <w:pPr>
        <w:pStyle w:val="ListParagraph"/>
        <w:spacing w:lineRule="auto" w:line="240" w:before="0" w:after="0"/>
        <w:contextualSpacing/>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b/>
          <w:b/>
          <w:color w:val="000000" w:themeColor="text1"/>
        </w:rPr>
      </w:pPr>
      <w:r>
        <w:rPr>
          <w:rFonts w:eastAsia="Calibri" w:cs="Arial" w:ascii="Arial" w:hAnsi="Arial"/>
          <w:b/>
        </w:rPr>
        <w:t xml:space="preserve">IV. </w:t>
      </w:r>
      <w:r>
        <w:rPr>
          <w:rFonts w:eastAsia="Calibri" w:cs="Arial" w:ascii="Arial" w:hAnsi="Arial"/>
          <w:b/>
          <w:color w:val="000000" w:themeColor="text1"/>
        </w:rPr>
        <w:t xml:space="preserve">POVJERENSTVO ZA BORBU PROTIV PUŠENJA </w:t>
      </w:r>
    </w:p>
    <w:p>
      <w:pPr>
        <w:pStyle w:val="Normal"/>
        <w:spacing w:lineRule="auto" w:line="240" w:before="0" w:after="0"/>
        <w:rPr>
          <w:rFonts w:ascii="Arial" w:hAnsi="Arial" w:eastAsia="Calibri" w:cs="Arial"/>
          <w:b/>
          <w:b/>
          <w:color w:val="FF0000"/>
        </w:rPr>
      </w:pPr>
      <w:r>
        <w:rPr>
          <w:rFonts w:eastAsia="Calibri" w:cs="Arial" w:ascii="Arial" w:hAnsi="Arial"/>
          <w:b/>
          <w:color w:val="FF0000"/>
        </w:rPr>
      </w:r>
    </w:p>
    <w:p>
      <w:pPr>
        <w:pStyle w:val="Normal"/>
        <w:spacing w:lineRule="auto" w:line="240" w:before="0" w:after="0"/>
        <w:jc w:val="center"/>
        <w:rPr>
          <w:rFonts w:ascii="Arial" w:hAnsi="Arial" w:eastAsia="Calibri" w:cs="Arial"/>
          <w:b/>
          <w:b/>
        </w:rPr>
      </w:pPr>
      <w:r>
        <w:rPr>
          <w:rFonts w:eastAsia="Calibri" w:cs="Arial" w:ascii="Arial" w:hAnsi="Arial"/>
          <w:b/>
        </w:rPr>
        <w:t>Članak 9.</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rPr>
      </w:pPr>
      <w:r>
        <w:rPr>
          <w:rFonts w:eastAsia="Calibri" w:cs="Arial" w:ascii="Arial" w:hAnsi="Arial"/>
        </w:rPr>
        <w:t>U školi  je obvezno imenovati Povjerenstvo za borbu protiv pušenja  (u daljnjem tekstu: Povjerenstvo).</w:t>
      </w:r>
    </w:p>
    <w:p>
      <w:pPr>
        <w:pStyle w:val="Normal"/>
        <w:spacing w:lineRule="auto" w:line="240" w:before="0" w:after="0"/>
        <w:ind w:firstLine="708"/>
        <w:rPr>
          <w:rFonts w:ascii="Arial" w:hAnsi="Arial" w:eastAsia="Calibri" w:cs="Arial"/>
        </w:rPr>
      </w:pPr>
      <w:r>
        <w:rPr>
          <w:rFonts w:eastAsia="Calibri" w:cs="Arial" w:ascii="Arial" w:hAnsi="Arial"/>
        </w:rPr>
        <w:t>Povjerenstvo imenuje ravnatelj iz reda nastavnika</w:t>
      </w:r>
      <w:r>
        <w:rPr>
          <w:rFonts w:eastAsia="Calibri" w:cs="Arial" w:ascii="Arial" w:hAnsi="Arial"/>
          <w:color w:val="00B0F0"/>
        </w:rPr>
        <w:t xml:space="preserve"> </w:t>
      </w:r>
      <w:r>
        <w:rPr>
          <w:rFonts w:eastAsia="Calibri" w:cs="Arial" w:ascii="Arial" w:hAnsi="Arial"/>
        </w:rPr>
        <w:t xml:space="preserve">i stručnih suradnika, na četiri godine, a mogu biti ponovno imenovani.   </w:t>
      </w:r>
    </w:p>
    <w:p>
      <w:pPr>
        <w:pStyle w:val="Normal"/>
        <w:spacing w:lineRule="auto" w:line="240" w:before="0" w:after="0"/>
        <w:ind w:firstLine="708"/>
        <w:rPr>
          <w:rFonts w:ascii="Arial" w:hAnsi="Arial" w:eastAsia="Calibri" w:cs="Arial"/>
        </w:rPr>
      </w:pPr>
      <w:r>
        <w:rPr>
          <w:rFonts w:eastAsia="Calibri" w:cs="Arial" w:ascii="Arial" w:hAnsi="Arial"/>
        </w:rPr>
        <w:t xml:space="preserve">Povjerenstvo ima tri  člana koji između sebe biraju predsjednika Povjerenstva.  </w:t>
      </w:r>
    </w:p>
    <w:p>
      <w:pPr>
        <w:pStyle w:val="Normal"/>
        <w:spacing w:lineRule="auto" w:line="240" w:before="0" w:after="0"/>
        <w:ind w:firstLine="708"/>
        <w:rPr>
          <w:rFonts w:ascii="Arial" w:hAnsi="Arial" w:eastAsia="Calibri" w:cs="Arial"/>
        </w:rPr>
      </w:pPr>
      <w:r>
        <w:rPr>
          <w:rFonts w:eastAsia="Calibri" w:cs="Arial" w:ascii="Arial" w:hAnsi="Arial"/>
        </w:rPr>
        <w:t xml:space="preserve">Ako je predsjednik ili član Povjerenstva  duže vrijeme opravdano nenazočan na radu zbog bolovanja, rodiljnog odnosno roditeljskog  dopusta  ili je razriješen na vlastiti zahtjev, ravnatelj će imenovati novog člana Povjerenstva kome mandat traje do isteka mandata člana umjesto koga je imenovan. </w:t>
      </w:r>
    </w:p>
    <w:p>
      <w:pPr>
        <w:pStyle w:val="Normal"/>
        <w:spacing w:lineRule="auto" w:line="240" w:before="0" w:after="0"/>
        <w:ind w:firstLine="708"/>
        <w:rPr>
          <w:rFonts w:ascii="Arial" w:hAnsi="Arial" w:eastAsia="Calibri" w:cs="Arial"/>
        </w:rPr>
      </w:pPr>
      <w:r>
        <w:rPr>
          <w:rFonts w:eastAsia="Calibri" w:cs="Arial" w:ascii="Arial" w:hAnsi="Arial"/>
        </w:rPr>
        <w:t xml:space="preserve">Ravnatelj može zbog opravdanog razloga razriješiti člana Povjerenstva i prije isteka roka na koji je imenovan.  </w:t>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10.</w:t>
      </w:r>
    </w:p>
    <w:p>
      <w:pPr>
        <w:pStyle w:val="Normal"/>
        <w:spacing w:lineRule="auto" w:line="240" w:before="0" w:after="0"/>
        <w:rPr>
          <w:rFonts w:ascii="Arial" w:hAnsi="Arial" w:eastAsia="Calibri" w:cs="Arial"/>
        </w:rPr>
      </w:pPr>
      <w:r>
        <w:rPr>
          <w:rFonts w:eastAsia="Calibri" w:cs="Arial" w:ascii="Arial" w:hAnsi="Arial"/>
        </w:rPr>
        <w:t xml:space="preserve">Povjerenstvo:  </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 xml:space="preserve">prati i nadzire provodi li se u Školi zabrana pušenja </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daje tijelima Škole , nastavnicima</w:t>
      </w:r>
      <w:r>
        <w:rPr>
          <w:rFonts w:eastAsia="Calibri" w:cs="Arial" w:ascii="Arial" w:hAnsi="Arial"/>
          <w:color w:val="00B0F0"/>
        </w:rPr>
        <w:t xml:space="preserve"> </w:t>
      </w:r>
      <w:r>
        <w:rPr>
          <w:rFonts w:eastAsia="Calibri" w:cs="Arial" w:ascii="Arial" w:hAnsi="Arial"/>
        </w:rPr>
        <w:t xml:space="preserve">i stručnim suradnicima prijedloge i mišljenja u svezi uočenim problemima u provedbi zabrane pušenja </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promiče nepušenje kao zdrav način života i rada</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 xml:space="preserve">predlaže programe i aktivnosti odvikavanja od pušenja i promicanje spoznaje o štetnosti duhanskih i srodnih proizvoda </w:t>
      </w:r>
    </w:p>
    <w:p>
      <w:pPr>
        <w:pStyle w:val="Normal"/>
        <w:numPr>
          <w:ilvl w:val="0"/>
          <w:numId w:val="3"/>
        </w:numPr>
        <w:spacing w:lineRule="auto" w:line="240" w:before="0" w:after="0"/>
        <w:contextualSpacing/>
        <w:rPr>
          <w:rFonts w:ascii="Arial" w:hAnsi="Arial" w:eastAsia="Calibri" w:cs="Arial"/>
        </w:rPr>
      </w:pPr>
      <w:r>
        <w:rPr>
          <w:rFonts w:eastAsia="Calibri" w:cs="Arial" w:ascii="Arial" w:hAnsi="Arial"/>
        </w:rPr>
        <w:t>predlaže izradu prigodnih publikacija o promicanju štetnosti duhanskih i srodnih proizvoda i prednostima  nepušenja i sudjeluje u izradi istih</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 xml:space="preserve">predlaže nabavu primjerene literature </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 xml:space="preserve">surađuje  s udrugama, školama i tijelima koja se u okviru svog djelokruga bave promicanjem nepušenja </w:t>
      </w:r>
    </w:p>
    <w:p>
      <w:pPr>
        <w:pStyle w:val="ListParagraph"/>
        <w:numPr>
          <w:ilvl w:val="0"/>
          <w:numId w:val="3"/>
        </w:numPr>
        <w:spacing w:lineRule="auto" w:line="240" w:before="0" w:after="0"/>
        <w:contextualSpacing/>
        <w:rPr>
          <w:rFonts w:ascii="Arial" w:hAnsi="Arial" w:eastAsia="Calibri" w:cs="Arial"/>
        </w:rPr>
      </w:pPr>
      <w:r>
        <w:rPr>
          <w:rFonts w:eastAsia="Calibri" w:cs="Arial" w:ascii="Arial" w:hAnsi="Arial"/>
        </w:rPr>
        <w:t>obavlja druge poslove u skladu sa zakonskim i podzakonskim propisima.</w:t>
      </w:r>
    </w:p>
    <w:p>
      <w:pPr>
        <w:pStyle w:val="ListParagraph"/>
        <w:spacing w:lineRule="auto" w:line="240" w:before="0" w:after="0"/>
        <w:ind w:left="1080" w:hanging="0"/>
        <w:contextualSpacing/>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rPr>
      </w:pPr>
      <w:r>
        <w:rPr>
          <w:rFonts w:eastAsia="Calibri" w:cs="Arial" w:ascii="Arial" w:hAnsi="Arial"/>
        </w:rPr>
        <w:t xml:space="preserve"> </w:t>
      </w:r>
    </w:p>
    <w:p>
      <w:pPr>
        <w:pStyle w:val="Normal"/>
        <w:spacing w:lineRule="auto" w:line="240" w:before="0" w:after="0"/>
        <w:jc w:val="center"/>
        <w:rPr>
          <w:rFonts w:ascii="Arial" w:hAnsi="Arial" w:eastAsia="Calibri" w:cs="Arial"/>
          <w:b/>
          <w:b/>
        </w:rPr>
      </w:pPr>
      <w:r>
        <w:rPr>
          <w:rFonts w:eastAsia="Calibri" w:cs="Arial" w:ascii="Arial" w:hAnsi="Arial"/>
          <w:b/>
        </w:rPr>
        <w:t>Članak 11.</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rPr>
      </w:pPr>
      <w:r>
        <w:rPr>
          <w:rFonts w:eastAsia="Calibri" w:cs="Arial" w:ascii="Arial" w:hAnsi="Arial"/>
        </w:rPr>
        <w:t xml:space="preserve">Povjerenstvo radi na sjednicama koje se održavaju prema potrebi, a za održavanje sjednice potrebna je nazočnost svih članova. </w:t>
      </w:r>
    </w:p>
    <w:p>
      <w:pPr>
        <w:pStyle w:val="Normal"/>
        <w:spacing w:lineRule="auto" w:line="240" w:before="0" w:after="0"/>
        <w:ind w:firstLine="708"/>
        <w:rPr>
          <w:rFonts w:ascii="Arial" w:hAnsi="Arial" w:eastAsia="Calibri" w:cs="Arial"/>
        </w:rPr>
      </w:pPr>
      <w:r>
        <w:rPr>
          <w:rFonts w:eastAsia="Calibri" w:cs="Arial" w:ascii="Arial" w:hAnsi="Arial"/>
        </w:rPr>
        <w:t xml:space="preserve">Predsjednik Povjerenstva saziva sjednice i predsjedava im.  </w:t>
      </w:r>
    </w:p>
    <w:p>
      <w:pPr>
        <w:pStyle w:val="Normal"/>
        <w:spacing w:lineRule="auto" w:line="240" w:before="0" w:after="0"/>
        <w:ind w:firstLine="708"/>
        <w:rPr>
          <w:rFonts w:ascii="Arial" w:hAnsi="Arial" w:eastAsia="Calibri" w:cs="Arial"/>
        </w:rPr>
      </w:pPr>
      <w:r>
        <w:rPr>
          <w:rFonts w:eastAsia="Calibri" w:cs="Arial" w:ascii="Arial" w:hAnsi="Arial"/>
        </w:rPr>
        <w:t>Članovi Povjerenstva odlučuju većinom glasova.</w:t>
      </w:r>
    </w:p>
    <w:p>
      <w:pPr>
        <w:pStyle w:val="Normal"/>
        <w:spacing w:lineRule="auto" w:line="240" w:before="0" w:after="0"/>
        <w:ind w:firstLine="708"/>
        <w:rPr>
          <w:rFonts w:ascii="Arial" w:hAnsi="Arial" w:eastAsia="Calibri" w:cs="Arial"/>
        </w:rPr>
      </w:pPr>
      <w:r>
        <w:rPr>
          <w:rFonts w:eastAsia="Calibri" w:cs="Arial" w:ascii="Arial" w:hAnsi="Arial"/>
        </w:rPr>
        <w:t xml:space="preserve">Na sjednicama Povjerenstva vodi se zapisnik, a vodi ga član Povjerenstva. </w:t>
      </w:r>
    </w:p>
    <w:p>
      <w:pPr>
        <w:pStyle w:val="Normal"/>
        <w:spacing w:lineRule="auto" w:line="240" w:before="0" w:after="0"/>
        <w:ind w:firstLine="708"/>
        <w:rPr>
          <w:rFonts w:ascii="Arial" w:hAnsi="Arial" w:eastAsia="Calibri" w:cs="Arial"/>
        </w:rPr>
      </w:pPr>
      <w:r>
        <w:rPr>
          <w:rFonts w:eastAsia="Calibri" w:cs="Arial" w:ascii="Arial" w:hAnsi="Arial"/>
        </w:rPr>
        <w:t xml:space="preserve">Na sjednicama Povjerenstva nazočan je i ravnatelj  bez prava odlučivanja.   </w:t>
      </w:r>
    </w:p>
    <w:p>
      <w:pPr>
        <w:pStyle w:val="Normal"/>
        <w:spacing w:lineRule="auto" w:line="240" w:before="0" w:after="0"/>
        <w:ind w:firstLine="708"/>
        <w:rPr>
          <w:rFonts w:ascii="Arial" w:hAnsi="Arial" w:eastAsia="Calibri" w:cs="Arial"/>
        </w:rPr>
      </w:pPr>
      <w:r>
        <w:rPr>
          <w:rFonts w:eastAsia="Calibri" w:cs="Arial" w:ascii="Arial" w:hAnsi="Arial"/>
        </w:rPr>
        <w:t>Druge osobe mogu sudjelovati na sjednici prema potrebi i u svezi s odlučivanjem o određenoj problematici odnosno pitanju, uz prethodni dogovor predsjednika Povjerenstva i ravnatelja.</w:t>
      </w:r>
    </w:p>
    <w:p>
      <w:pPr>
        <w:pStyle w:val="Normal"/>
        <w:spacing w:lineRule="auto" w:line="240" w:before="0" w:after="0"/>
        <w:ind w:firstLine="708"/>
        <w:rPr>
          <w:rFonts w:ascii="Arial" w:hAnsi="Arial" w:eastAsia="Calibri" w:cs="Arial"/>
        </w:rPr>
      </w:pPr>
      <w:r>
        <w:rPr>
          <w:rFonts w:eastAsia="Calibri" w:cs="Arial" w:ascii="Arial" w:hAnsi="Arial"/>
        </w:rPr>
      </w:r>
    </w:p>
    <w:p>
      <w:pPr>
        <w:pStyle w:val="Normal"/>
        <w:spacing w:lineRule="auto" w:line="240" w:before="0" w:after="0"/>
        <w:ind w:firstLine="708"/>
        <w:rPr>
          <w:rFonts w:ascii="Arial" w:hAnsi="Arial" w:eastAsia="Calibri" w:cs="Arial"/>
        </w:rPr>
      </w:pPr>
      <w:r>
        <w:rPr>
          <w:rFonts w:eastAsia="Calibri" w:cs="Arial" w:ascii="Arial" w:hAnsi="Arial"/>
        </w:rPr>
      </w:r>
    </w:p>
    <w:p>
      <w:pPr>
        <w:pStyle w:val="Normal"/>
        <w:spacing w:lineRule="auto" w:line="240" w:before="0" w:after="0"/>
        <w:ind w:firstLine="708"/>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12.</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color w:val="000000" w:themeColor="text1"/>
        </w:rPr>
      </w:pPr>
      <w:r>
        <w:rPr>
          <w:rFonts w:eastAsia="Calibri" w:cs="Arial" w:ascii="Arial" w:hAnsi="Arial"/>
          <w:color w:val="000000" w:themeColor="text1"/>
        </w:rPr>
        <w:t xml:space="preserve">Povjerenstvo podnosi ravnatelju pisano izvješće najkasnije do 30. rujna za prethodnu školsku godinu. </w:t>
      </w:r>
    </w:p>
    <w:p>
      <w:pPr>
        <w:pStyle w:val="Normal"/>
        <w:spacing w:lineRule="auto" w:line="240" w:before="0" w:after="0"/>
        <w:rPr>
          <w:rFonts w:ascii="Arial" w:hAnsi="Arial" w:eastAsia="Calibri" w:cs="Arial"/>
          <w:color w:val="000000" w:themeColor="text1"/>
        </w:rPr>
      </w:pPr>
      <w:r>
        <w:rPr>
          <w:rFonts w:eastAsia="Calibri" w:cs="Arial" w:ascii="Arial" w:hAnsi="Arial"/>
          <w:color w:val="000000" w:themeColor="text1"/>
        </w:rPr>
      </w:r>
    </w:p>
    <w:p>
      <w:pPr>
        <w:pStyle w:val="Normal"/>
        <w:spacing w:lineRule="auto" w:line="240" w:before="0" w:after="0"/>
        <w:rPr>
          <w:rFonts w:ascii="Arial" w:hAnsi="Arial" w:eastAsia="Calibri" w:cs="Arial"/>
          <w:b/>
          <w:b/>
        </w:rPr>
      </w:pPr>
      <w:r>
        <w:rPr>
          <w:rFonts w:eastAsia="Calibri" w:cs="Arial" w:ascii="Arial" w:hAnsi="Arial"/>
          <w:b/>
        </w:rPr>
        <w:t xml:space="preserve">V. PRIJELAZNE I ZAVRŠNE ODREDBE </w:t>
      </w:r>
    </w:p>
    <w:p>
      <w:pPr>
        <w:pStyle w:val="Normal"/>
        <w:spacing w:lineRule="auto" w:line="240" w:before="0" w:after="0"/>
        <w:rPr>
          <w:rFonts w:ascii="Arial" w:hAnsi="Arial" w:eastAsia="Calibri" w:cs="Arial"/>
          <w:b/>
          <w:b/>
        </w:rPr>
      </w:pPr>
      <w:r>
        <w:rPr>
          <w:rFonts w:eastAsia="Calibri" w:cs="Arial" w:ascii="Arial" w:hAnsi="Arial"/>
          <w:b/>
        </w:rPr>
      </w:r>
    </w:p>
    <w:p>
      <w:pPr>
        <w:pStyle w:val="Normal"/>
        <w:spacing w:lineRule="auto" w:line="240" w:before="0" w:after="0"/>
        <w:rPr>
          <w:rFonts w:ascii="Arial" w:hAnsi="Arial" w:eastAsia="Calibri" w:cs="Arial"/>
          <w:color w:val="7030A0"/>
        </w:rPr>
      </w:pPr>
      <w:r>
        <w:rPr>
          <w:rFonts w:eastAsia="Calibri" w:cs="Arial" w:ascii="Arial" w:hAnsi="Arial"/>
          <w:color w:val="7030A0"/>
        </w:rPr>
      </w:r>
    </w:p>
    <w:p>
      <w:pPr>
        <w:pStyle w:val="Normal"/>
        <w:spacing w:lineRule="auto" w:line="240" w:before="0" w:after="0"/>
        <w:jc w:val="center"/>
        <w:rPr>
          <w:rFonts w:ascii="Arial" w:hAnsi="Arial" w:eastAsia="Calibri" w:cs="Arial"/>
          <w:b/>
          <w:b/>
        </w:rPr>
      </w:pPr>
      <w:r>
        <w:rPr>
          <w:rFonts w:eastAsia="Calibri" w:cs="Arial" w:ascii="Arial" w:hAnsi="Arial"/>
          <w:b/>
        </w:rPr>
        <w:t>Članak 13.</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rPr>
      </w:pPr>
      <w:r>
        <w:rPr>
          <w:rFonts w:eastAsia="Calibri" w:cs="Arial" w:ascii="Arial" w:hAnsi="Arial"/>
        </w:rPr>
        <w:t>Sredstva potrebna za realizaciju sustavnih odgojnih, informativnih i promidžbenih aktivnosti s  ciljem smanjenja i ograničavanja uporabe duhanskih i srodnih proizvoda osiguravaju se u  državnom proračunu.</w:t>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14.</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rPr>
      </w:pPr>
      <w:r>
        <w:rPr>
          <w:rFonts w:eastAsia="Calibri" w:cs="Arial" w:ascii="Arial" w:hAnsi="Arial"/>
        </w:rPr>
        <w:t xml:space="preserve">Ravnatelj je obvezan imenovati članove Povjerenstva za borbu protiv pušenja iz članka 9. ovog Pravilnika najkasnije u roku od 15 dana od dana stupanja na snagu ovog Pravilnika. </w:t>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jc w:val="center"/>
        <w:rPr>
          <w:rFonts w:ascii="Arial" w:hAnsi="Arial" w:eastAsia="Calibri" w:cs="Arial"/>
          <w:b/>
          <w:b/>
        </w:rPr>
      </w:pPr>
      <w:r>
        <w:rPr>
          <w:rFonts w:eastAsia="Calibri" w:cs="Arial" w:ascii="Arial" w:hAnsi="Arial"/>
          <w:b/>
        </w:rPr>
        <w:t>Članak 15.</w:t>
      </w:r>
    </w:p>
    <w:p>
      <w:pPr>
        <w:pStyle w:val="Normal"/>
        <w:spacing w:lineRule="auto" w:line="240" w:before="0" w:after="0"/>
        <w:jc w:val="center"/>
        <w:rPr>
          <w:rFonts w:ascii="Arial" w:hAnsi="Arial" w:eastAsia="Calibri" w:cs="Arial"/>
          <w:b/>
          <w:b/>
        </w:rPr>
      </w:pPr>
      <w:r>
        <w:rPr>
          <w:rFonts w:eastAsia="Calibri" w:cs="Arial" w:ascii="Arial" w:hAnsi="Arial"/>
          <w:b/>
        </w:rPr>
      </w:r>
    </w:p>
    <w:p>
      <w:pPr>
        <w:pStyle w:val="Normal"/>
        <w:spacing w:lineRule="auto" w:line="240" w:before="0" w:after="0"/>
        <w:ind w:firstLine="708"/>
        <w:rPr>
          <w:rFonts w:ascii="Arial" w:hAnsi="Arial" w:eastAsia="Calibri" w:cs="Arial"/>
        </w:rPr>
      </w:pPr>
      <w:r>
        <w:rPr>
          <w:rFonts w:eastAsia="Calibri" w:cs="Arial" w:ascii="Arial" w:hAnsi="Arial"/>
        </w:rPr>
        <w:t xml:space="preserve">Ovaj Pravilnik stupa na snagu danom objave na oglasnoj ploči Škole.  </w:t>
      </w:r>
    </w:p>
    <w:p>
      <w:pPr>
        <w:pStyle w:val="Normal"/>
        <w:spacing w:lineRule="auto" w:line="240" w:before="0" w:after="0"/>
        <w:rPr>
          <w:rFonts w:ascii="Arial" w:hAnsi="Arial" w:eastAsia="Calibri" w:cs="Arial"/>
        </w:rPr>
      </w:pPr>
      <w:r>
        <w:rPr>
          <w:rFonts w:eastAsia="Calibri" w:cs="Arial" w:ascii="Arial" w:hAnsi="Arial"/>
        </w:rPr>
        <w:t>Stupanjen na snagu ovog Pravilnika prestaje vrijediti Pravilnik o promicanju spoznaja o štetnosti duhanskih proizvoda KLASA: 003-05/09-01/01   URBROJ:  2171-08-01/09-01   od dana 15. siječnja 2009.</w:t>
      </w:r>
    </w:p>
    <w:p>
      <w:pPr>
        <w:pStyle w:val="Normal"/>
        <w:spacing w:lineRule="auto" w:line="240" w:before="0" w:after="0"/>
        <w:rPr>
          <w:rFonts w:ascii="Arial" w:hAnsi="Arial" w:eastAsia="Calibri" w:cs="Arial"/>
        </w:rPr>
      </w:pPr>
      <w:r>
        <w:rPr>
          <w:rFonts w:eastAsia="Calibri" w:cs="Arial" w:ascii="Arial" w:hAnsi="Arial"/>
        </w:rPr>
        <w:t xml:space="preserve">                                                                                                                    </w:t>
      </w:r>
    </w:p>
    <w:p>
      <w:pPr>
        <w:pStyle w:val="Tijeloteksta"/>
        <w:rPr/>
      </w:pPr>
      <w:r>
        <w:rPr/>
        <w:t>KLASA: 003-05/19-01/02</w:t>
      </w:r>
    </w:p>
    <w:p>
      <w:pPr>
        <w:pStyle w:val="Tijeloteksta"/>
        <w:rPr/>
      </w:pPr>
      <w:r>
        <w:rPr/>
        <w:t>URBROJ:2171-08-09-19-01</w:t>
      </w:r>
    </w:p>
    <w:p>
      <w:pPr>
        <w:pStyle w:val="Normal"/>
        <w:spacing w:lineRule="auto" w:line="240" w:before="0" w:after="0"/>
        <w:ind w:left="4956" w:firstLine="708"/>
        <w:rPr>
          <w:rFonts w:ascii="Arial" w:hAnsi="Arial" w:eastAsia="Calibri" w:cs="Arial"/>
        </w:rPr>
      </w:pPr>
      <w:r>
        <w:rPr>
          <w:rFonts w:eastAsia="Calibri" w:cs="Arial" w:ascii="Arial" w:hAnsi="Arial"/>
        </w:rPr>
        <w:t>Predsjednik Školskog odbora:</w:t>
      </w:r>
    </w:p>
    <w:p>
      <w:pPr>
        <w:pStyle w:val="Normal"/>
        <w:spacing w:lineRule="auto" w:line="240" w:before="0" w:after="0"/>
        <w:ind w:left="5664" w:hanging="0"/>
        <w:rPr>
          <w:rFonts w:ascii="Arial" w:hAnsi="Arial" w:eastAsia="Calibri" w:cs="Arial"/>
        </w:rPr>
      </w:pPr>
      <w:r>
        <w:rPr>
          <w:rFonts w:eastAsia="Calibri" w:cs="Arial" w:ascii="Arial" w:hAnsi="Arial"/>
        </w:rPr>
        <w:t xml:space="preserve">              </w:t>
      </w:r>
      <w:r>
        <w:rPr>
          <w:rFonts w:eastAsia="Calibri" w:cs="Arial" w:ascii="Arial" w:hAnsi="Arial"/>
        </w:rPr>
        <w:t xml:space="preserve">Željko Balog, prof.    </w:t>
      </w:r>
    </w:p>
    <w:p>
      <w:pPr>
        <w:pStyle w:val="Normal"/>
        <w:spacing w:lineRule="auto" w:line="240" w:before="0" w:after="0"/>
        <w:ind w:left="5664" w:hanging="0"/>
        <w:rPr>
          <w:rFonts w:ascii="Arial" w:hAnsi="Arial" w:eastAsia="Calibri" w:cs="Arial"/>
        </w:rPr>
      </w:pPr>
      <w:r>
        <w:rPr>
          <w:rFonts w:eastAsia="Calibri" w:cs="Arial" w:ascii="Arial" w:hAnsi="Arial"/>
        </w:rPr>
        <w:t xml:space="preserve">                                                                                                 </w:t>
      </w:r>
      <w:r>
        <w:rPr>
          <w:rFonts w:eastAsia="Calibri" w:cs="Arial" w:ascii="Arial" w:hAnsi="Arial"/>
        </w:rPr>
        <w:t xml:space="preserve">_________________________ </w:t>
      </w:r>
    </w:p>
    <w:p>
      <w:pPr>
        <w:pStyle w:val="Normal"/>
        <w:spacing w:lineRule="auto" w:line="240" w:before="0" w:after="0"/>
        <w:rPr>
          <w:rFonts w:ascii="Arial" w:hAnsi="Arial" w:eastAsia="Calibri" w:cs="Arial"/>
        </w:rPr>
      </w:pPr>
      <w:r>
        <w:rPr>
          <w:rFonts w:eastAsia="Calibri" w:cs="Arial" w:ascii="Arial" w:hAnsi="Arial"/>
        </w:rPr>
        <w:tab/>
        <w:tab/>
        <w:tab/>
        <w:tab/>
        <w:tab/>
        <w:tab/>
        <w:tab/>
        <w:tab/>
        <w:t xml:space="preserve">             </w:t>
      </w:r>
    </w:p>
    <w:p>
      <w:pPr>
        <w:pStyle w:val="Normal"/>
        <w:spacing w:lineRule="auto" w:line="240" w:before="0" w:after="0"/>
        <w:rPr>
          <w:rFonts w:ascii="Arial" w:hAnsi="Arial" w:eastAsia="Calibri" w:cs="Arial"/>
        </w:rPr>
      </w:pPr>
      <w:r>
        <w:rPr>
          <w:rFonts w:eastAsia="Calibri" w:cs="Arial" w:ascii="Arial" w:hAnsi="Arial"/>
        </w:rPr>
        <w:t xml:space="preserve"> </w:t>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rPr>
      </w:pPr>
      <w:r>
        <w:rPr>
          <w:rFonts w:eastAsia="Calibri" w:cs="Arial" w:ascii="Arial" w:hAnsi="Arial"/>
        </w:rPr>
        <w:t>Pravilnik je objavljen na oglasnoj ploči dana 16. svibnja 2019. godine i stupio je na snagu istoga dana.</w:t>
      </w:r>
    </w:p>
    <w:p>
      <w:pPr>
        <w:pStyle w:val="Normal"/>
        <w:spacing w:lineRule="auto" w:line="240" w:before="0" w:after="0"/>
        <w:rPr>
          <w:rFonts w:ascii="Arial" w:hAnsi="Arial" w:eastAsia="Calibri" w:cs="Arial"/>
        </w:rPr>
      </w:pPr>
      <w:r>
        <w:rPr>
          <w:rFonts w:eastAsia="Calibri" w:cs="Arial" w:ascii="Arial" w:hAnsi="Arial"/>
        </w:rPr>
      </w:r>
    </w:p>
    <w:p>
      <w:pPr>
        <w:pStyle w:val="Normal"/>
        <w:spacing w:lineRule="auto" w:line="240" w:before="0" w:after="0"/>
        <w:rPr>
          <w:rFonts w:ascii="Arial" w:hAnsi="Arial" w:eastAsia="Calibri" w:cs="Arial"/>
        </w:rPr>
      </w:pPr>
      <w:r>
        <w:rPr>
          <w:rFonts w:eastAsia="Calibri" w:cs="Arial" w:ascii="Arial" w:hAnsi="Arial"/>
        </w:rPr>
        <w:t xml:space="preserve">                                                                                                                          </w:t>
      </w:r>
    </w:p>
    <w:p>
      <w:pPr>
        <w:pStyle w:val="Normal"/>
        <w:spacing w:lineRule="auto" w:line="240" w:before="0" w:after="0"/>
        <w:ind w:left="5664" w:firstLine="708"/>
        <w:rPr>
          <w:rFonts w:ascii="Arial" w:hAnsi="Arial" w:eastAsia="Calibri" w:cs="Arial"/>
        </w:rPr>
      </w:pPr>
      <w:r>
        <w:rPr>
          <w:rFonts w:eastAsia="Calibri" w:cs="Arial" w:ascii="Arial" w:hAnsi="Arial"/>
        </w:rPr>
        <w:t xml:space="preserve">Ravnateljica:  </w:t>
      </w:r>
    </w:p>
    <w:p>
      <w:pPr>
        <w:pStyle w:val="Normal"/>
        <w:spacing w:lineRule="auto" w:line="240" w:before="0" w:after="0"/>
        <w:ind w:left="5664" w:hanging="0"/>
        <w:rPr>
          <w:rFonts w:ascii="Arial" w:hAnsi="Arial" w:eastAsia="Calibri" w:cs="Arial"/>
        </w:rPr>
      </w:pPr>
      <w:r>
        <w:rPr>
          <w:rFonts w:eastAsia="Calibri" w:cs="Arial" w:ascii="Arial" w:hAnsi="Arial"/>
        </w:rPr>
        <w:t xml:space="preserve">  </w:t>
      </w:r>
      <w:r>
        <w:rPr>
          <w:rFonts w:eastAsia="Calibri" w:cs="Arial" w:ascii="Arial" w:hAnsi="Arial"/>
        </w:rPr>
        <w:t xml:space="preserve">Ingrid Sau, prof.mentor      </w:t>
      </w:r>
    </w:p>
    <w:p>
      <w:pPr>
        <w:pStyle w:val="Normal"/>
        <w:spacing w:lineRule="auto" w:line="240" w:before="0" w:after="0"/>
        <w:ind w:left="5664" w:hanging="0"/>
        <w:rPr>
          <w:rFonts w:ascii="Arial" w:hAnsi="Arial" w:eastAsia="Calibri" w:cs="Arial"/>
        </w:rPr>
      </w:pPr>
      <w:r>
        <w:rPr>
          <w:rFonts w:eastAsia="Calibri" w:cs="Arial" w:ascii="Arial" w:hAnsi="Arial"/>
        </w:rPr>
        <w:t xml:space="preserve">                                                                                                                     </w:t>
      </w:r>
      <w:r>
        <w:rPr>
          <w:rFonts w:eastAsia="Calibri" w:cs="Arial" w:ascii="Arial" w:hAnsi="Arial"/>
        </w:rPr>
        <w:t>____________________</w:t>
      </w:r>
    </w:p>
    <w:p>
      <w:pPr>
        <w:pStyle w:val="Normal"/>
        <w:tabs>
          <w:tab w:val="clear" w:pos="708"/>
          <w:tab w:val="left" w:pos="6165" w:leader="none"/>
        </w:tabs>
        <w:spacing w:lineRule="auto" w:line="240" w:before="0" w:after="0"/>
        <w:rPr>
          <w:rFonts w:ascii="Arial" w:hAnsi="Arial" w:eastAsia="Calibri" w:cs="Arial"/>
        </w:rPr>
      </w:pPr>
      <w:r>
        <w:rPr>
          <w:rFonts w:eastAsia="Calibri" w:cs="Arial" w:ascii="Arial" w:hAnsi="Arial"/>
        </w:rPr>
        <w:tab/>
      </w:r>
    </w:p>
    <w:p>
      <w:pPr>
        <w:pStyle w:val="Normal"/>
        <w:spacing w:lineRule="auto" w:line="240" w:before="0" w:after="0"/>
        <w:rPr/>
      </w:pPr>
      <w:r>
        <w:rPr/>
        <w:drawing>
          <wp:inline distT="0" distB="0" distL="0" distR="0">
            <wp:extent cx="5760720" cy="745680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760720" cy="7456805"/>
                    </a:xfrm>
                    <a:prstGeom prst="rect">
                      <a:avLst/>
                    </a:prstGeom>
                  </pic:spPr>
                </pic:pic>
              </a:graphicData>
            </a:graphic>
          </wp:inline>
        </w:drawing>
      </w:r>
    </w:p>
    <w:sectPr>
      <w:footerReference w:type="default" r:id="rId3"/>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Segoe UI">
    <w:charset w:val="ee"/>
    <w:family w:val="roman"/>
    <w:pitch w:val="variable"/>
  </w:font>
  <w:font w:name="Arial">
    <w:charset w:val="ee"/>
    <w:family w:val="roman"/>
    <w:pitch w:val="variable"/>
  </w:font>
  <w:font w:name="Liberation Sans">
    <w:altName w:val="Arial"/>
    <w:charset w:val="ee"/>
    <w:family w:val="swiss"/>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38388474"/>
    </w:sdtPr>
    <w:sdtContent>
      <w:p>
        <w:pPr>
          <w:pStyle w:val="Podnoje"/>
          <w:jc w:val="right"/>
          <w:rPr/>
        </w:pPr>
        <w:r>
          <w:rPr/>
          <w:fldChar w:fldCharType="begin"/>
        </w:r>
        <w:r>
          <w:rPr/>
          <w:instrText> PAGE </w:instrText>
        </w:r>
        <w:r>
          <w:rPr/>
          <w:fldChar w:fldCharType="separate"/>
        </w:r>
        <w:r>
          <w:rPr/>
          <w:t>5</w:t>
        </w:r>
        <w:r>
          <w:rPr/>
          <w:fldChar w:fldCharType="end"/>
        </w:r>
      </w:p>
    </w:sdtContent>
  </w:sdt>
  <w:p>
    <w:pPr>
      <w:pStyle w:val="Podnoj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4"/>
      <w:numFmt w:val="bullet"/>
      <w:lvlText w:val="-"/>
      <w:lvlJc w:val="left"/>
      <w:pPr>
        <w:ind w:left="1080" w:hanging="360"/>
      </w:pPr>
      <w:rPr>
        <w:rFonts w:ascii="Arial" w:hAnsi="Arial" w:cs="Arial" w:hint="default"/>
        <w:rFonts w:cs="Aria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paragraph" w:styleId="Stilnaslova2">
    <w:name w:val="Heading 2"/>
    <w:basedOn w:val="Normal"/>
    <w:link w:val="Heading2Char"/>
    <w:uiPriority w:val="9"/>
    <w:qFormat/>
    <w:rsid w:val="003063cc"/>
    <w:pPr>
      <w:spacing w:lineRule="auto" w:line="240" w:beforeAutospacing="1" w:afterAutospacing="1"/>
      <w:outlineLvl w:val="1"/>
    </w:pPr>
    <w:rPr>
      <w:rFonts w:ascii="Times New Roman" w:hAnsi="Times New Roman" w:eastAsia="Times New Roman" w:cs="Times New Roman"/>
      <w:b/>
      <w:bCs/>
      <w:sz w:val="36"/>
      <w:szCs w:val="36"/>
      <w:lang w:eastAsia="hr-HR"/>
    </w:rPr>
  </w:style>
  <w:style w:type="paragraph" w:styleId="Stilnaslova3">
    <w:name w:val="Heading 3"/>
    <w:basedOn w:val="Normal"/>
    <w:link w:val="Heading3Char"/>
    <w:uiPriority w:val="9"/>
    <w:qFormat/>
    <w:rsid w:val="003063cc"/>
    <w:pPr>
      <w:spacing w:lineRule="auto" w:line="240" w:beforeAutospacing="1" w:afterAutospacing="1"/>
      <w:outlineLvl w:val="2"/>
    </w:pPr>
    <w:rPr>
      <w:rFonts w:ascii="Times New Roman" w:hAnsi="Times New Roman" w:eastAsia="Times New Roman" w:cs="Times New Roman"/>
      <w:b/>
      <w:bCs/>
      <w:sz w:val="27"/>
      <w:szCs w:val="27"/>
      <w:lang w:eastAsia="hr-HR"/>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320404"/>
    <w:rPr/>
  </w:style>
  <w:style w:type="character" w:styleId="FooterChar" w:customStyle="1">
    <w:name w:val="Footer Char"/>
    <w:basedOn w:val="DefaultParagraphFont"/>
    <w:link w:val="Footer"/>
    <w:uiPriority w:val="99"/>
    <w:qFormat/>
    <w:rsid w:val="00320404"/>
    <w:rPr/>
  </w:style>
  <w:style w:type="character" w:styleId="BodyTextChar" w:customStyle="1">
    <w:name w:val="Body Text Char"/>
    <w:basedOn w:val="DefaultParagraphFont"/>
    <w:uiPriority w:val="99"/>
    <w:semiHidden/>
    <w:qFormat/>
    <w:rsid w:val="00c06202"/>
    <w:rPr/>
  </w:style>
  <w:style w:type="character" w:styleId="BodyTextChar1" w:customStyle="1">
    <w:name w:val="Body Text Char1"/>
    <w:link w:val="BodyText"/>
    <w:qFormat/>
    <w:rsid w:val="00c06202"/>
    <w:rPr>
      <w:rFonts w:ascii="Times New Roman" w:hAnsi="Times New Roman" w:eastAsia="Times New Roman" w:cs="Times New Roman"/>
      <w:sz w:val="24"/>
      <w:szCs w:val="24"/>
      <w:lang w:val="x-none" w:eastAsia="x-none"/>
    </w:rPr>
  </w:style>
  <w:style w:type="character" w:styleId="Heading2Char" w:customStyle="1">
    <w:name w:val="Heading 2 Char"/>
    <w:basedOn w:val="DefaultParagraphFont"/>
    <w:link w:val="Heading2"/>
    <w:uiPriority w:val="9"/>
    <w:qFormat/>
    <w:rsid w:val="003063cc"/>
    <w:rPr>
      <w:rFonts w:ascii="Times New Roman" w:hAnsi="Times New Roman" w:eastAsia="Times New Roman" w:cs="Times New Roman"/>
      <w:b/>
      <w:bCs/>
      <w:sz w:val="36"/>
      <w:szCs w:val="36"/>
      <w:lang w:eastAsia="hr-HR"/>
    </w:rPr>
  </w:style>
  <w:style w:type="character" w:styleId="Heading3Char" w:customStyle="1">
    <w:name w:val="Heading 3 Char"/>
    <w:basedOn w:val="DefaultParagraphFont"/>
    <w:link w:val="Heading3"/>
    <w:uiPriority w:val="9"/>
    <w:qFormat/>
    <w:rsid w:val="003063cc"/>
    <w:rPr>
      <w:rFonts w:ascii="Times New Roman" w:hAnsi="Times New Roman" w:eastAsia="Times New Roman" w:cs="Times New Roman"/>
      <w:b/>
      <w:bCs/>
      <w:sz w:val="27"/>
      <w:szCs w:val="27"/>
      <w:lang w:eastAsia="hr-HR"/>
    </w:rPr>
  </w:style>
  <w:style w:type="character" w:styleId="BalloonTextChar" w:customStyle="1">
    <w:name w:val="Balloon Text Char"/>
    <w:basedOn w:val="DefaultParagraphFont"/>
    <w:link w:val="BalloonText"/>
    <w:uiPriority w:val="99"/>
    <w:semiHidden/>
    <w:qFormat/>
    <w:rsid w:val="00ad208c"/>
    <w:rPr>
      <w:rFonts w:ascii="Segoe UI" w:hAnsi="Segoe UI" w:cs="Segoe UI"/>
      <w:sz w:val="18"/>
      <w:szCs w:val="1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Arial" w:hAnsi="Arial" w:eastAsia="Calibri" w:cs="Arial"/>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link w:val="BodyTextChar1"/>
    <w:rsid w:val="00c06202"/>
    <w:pPr>
      <w:spacing w:lineRule="auto" w:line="240" w:before="0" w:after="0"/>
      <w:jc w:val="both"/>
    </w:pPr>
    <w:rPr>
      <w:rFonts w:ascii="Times New Roman" w:hAnsi="Times New Roman" w:eastAsia="Times New Roman" w:cs="Times New Roman"/>
      <w:sz w:val="24"/>
      <w:szCs w:val="24"/>
      <w:lang w:val="x-none" w:eastAsia="x-none"/>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uiPriority w:val="34"/>
    <w:qFormat/>
    <w:rsid w:val="00b46da4"/>
    <w:pPr>
      <w:spacing w:before="0" w:after="200"/>
      <w:ind w:left="720" w:hanging="0"/>
      <w:contextualSpacing/>
    </w:pPr>
    <w:rPr/>
  </w:style>
  <w:style w:type="paragraph" w:styleId="Zaglavlje">
    <w:name w:val="Header"/>
    <w:basedOn w:val="Normal"/>
    <w:link w:val="HeaderChar"/>
    <w:uiPriority w:val="99"/>
    <w:unhideWhenUsed/>
    <w:rsid w:val="00320404"/>
    <w:pPr>
      <w:tabs>
        <w:tab w:val="clear" w:pos="708"/>
        <w:tab w:val="center" w:pos="4536" w:leader="none"/>
        <w:tab w:val="right" w:pos="9072" w:leader="none"/>
      </w:tabs>
      <w:spacing w:lineRule="auto" w:line="240" w:before="0" w:after="0"/>
    </w:pPr>
    <w:rPr/>
  </w:style>
  <w:style w:type="paragraph" w:styleId="Podnoje">
    <w:name w:val="Footer"/>
    <w:basedOn w:val="Normal"/>
    <w:link w:val="FooterChar"/>
    <w:uiPriority w:val="99"/>
    <w:unhideWhenUsed/>
    <w:rsid w:val="00320404"/>
    <w:pPr>
      <w:tabs>
        <w:tab w:val="clear" w:pos="708"/>
        <w:tab w:val="center" w:pos="4536" w:leader="none"/>
        <w:tab w:val="right" w:pos="9072" w:leader="none"/>
      </w:tabs>
      <w:spacing w:lineRule="auto" w:line="240" w:before="0" w:after="0"/>
    </w:pPr>
    <w:rPr/>
  </w:style>
  <w:style w:type="paragraph" w:styleId="T982" w:customStyle="1">
    <w:name w:val="t-98-2"/>
    <w:basedOn w:val="Normal"/>
    <w:qFormat/>
    <w:rsid w:val="00a43c95"/>
    <w:pPr>
      <w:spacing w:lineRule="auto" w:line="240" w:beforeAutospacing="1" w:afterAutospacing="1"/>
    </w:pPr>
    <w:rPr>
      <w:rFonts w:ascii="Times New Roman" w:hAnsi="Times New Roman" w:eastAsia="Times New Roman" w:cs="Times New Roman"/>
      <w:sz w:val="24"/>
      <w:szCs w:val="24"/>
      <w:lang w:eastAsia="hr-HR"/>
    </w:rPr>
  </w:style>
  <w:style w:type="paragraph" w:styleId="Clanak" w:customStyle="1">
    <w:name w:val="clanak"/>
    <w:basedOn w:val="Normal"/>
    <w:qFormat/>
    <w:rsid w:val="00a43c95"/>
    <w:pPr>
      <w:spacing w:lineRule="auto" w:line="240" w:beforeAutospacing="1" w:afterAutospacing="1"/>
    </w:pPr>
    <w:rPr>
      <w:rFonts w:ascii="Times New Roman" w:hAnsi="Times New Roman" w:eastAsia="Times New Roman" w:cs="Times New Roman"/>
      <w:sz w:val="24"/>
      <w:szCs w:val="24"/>
      <w:lang w:eastAsia="hr-HR"/>
    </w:rPr>
  </w:style>
  <w:style w:type="paragraph" w:styleId="Box454438" w:customStyle="1">
    <w:name w:val="box_454438"/>
    <w:basedOn w:val="Normal"/>
    <w:qFormat/>
    <w:rsid w:val="00a43c95"/>
    <w:pPr>
      <w:spacing w:lineRule="auto" w:line="240" w:beforeAutospacing="1" w:afterAutospacing="1"/>
    </w:pPr>
    <w:rPr>
      <w:rFonts w:ascii="Times New Roman" w:hAnsi="Times New Roman" w:eastAsia="Times New Roman" w:cs="Times New Roman"/>
      <w:sz w:val="24"/>
      <w:szCs w:val="24"/>
      <w:lang w:eastAsia="hr-HR"/>
    </w:rPr>
  </w:style>
  <w:style w:type="paragraph" w:styleId="BalloonText">
    <w:name w:val="Balloon Text"/>
    <w:basedOn w:val="Normal"/>
    <w:link w:val="BalloonTextChar"/>
    <w:uiPriority w:val="99"/>
    <w:semiHidden/>
    <w:unhideWhenUsed/>
    <w:qFormat/>
    <w:rsid w:val="00ad208c"/>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Application>LibreOffice/6.2.5.2$Windows_X86_64 LibreOffice_project/1ec314fa52f458adc18c4f025c545a4e8b22c159</Application>
  <Pages>7</Pages>
  <Words>1169</Words>
  <Characters>7015</Characters>
  <CharactersWithSpaces>8681</CharactersWithSpaces>
  <Paragraphs>97</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2019-04-08T05:37:00Z</dcterms:created>
  <dc:creator>Dijana</dc:creator>
  <dc:description/>
  <dc:language>hr-HR</dc:language>
  <cp:lastModifiedBy>JANJA</cp:lastModifiedBy>
  <cp:lastPrinted>2019-05-13T12:44:00Z</cp:lastPrinted>
  <dcterms:modified xsi:type="dcterms:W3CDTF">2019-05-17T05:54:00Z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